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67255D2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68CD">
        <w:rPr>
          <w:rFonts w:ascii="Corbel" w:hAnsi="Corbel"/>
          <w:i/>
          <w:smallCaps/>
          <w:sz w:val="24"/>
          <w:szCs w:val="24"/>
        </w:rPr>
        <w:t>2022-2025</w:t>
      </w:r>
    </w:p>
    <w:p w14:paraId="0584AD51" w14:textId="3EC1EFB6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4868CD">
        <w:rPr>
          <w:rFonts w:ascii="Corbel" w:hAnsi="Corbel"/>
          <w:sz w:val="20"/>
          <w:szCs w:val="20"/>
        </w:rPr>
        <w:t>4</w:t>
      </w:r>
      <w:r w:rsidR="008B226D">
        <w:rPr>
          <w:rFonts w:ascii="Corbel" w:hAnsi="Corbel"/>
          <w:sz w:val="20"/>
          <w:szCs w:val="20"/>
        </w:rPr>
        <w:t>/202</w:t>
      </w:r>
      <w:r w:rsidR="004868C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9219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9219D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9B54F2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proofErr w:type="spellStart"/>
      <w:r w:rsidRPr="00CF243B">
        <w:rPr>
          <w:rStyle w:val="spellingerror"/>
          <w:rFonts w:ascii="Corbel" w:hAnsi="Corbel"/>
        </w:rPr>
        <w:t>Teams</w:t>
      </w:r>
      <w:proofErr w:type="spellEnd"/>
      <w:r w:rsidRPr="00CF243B">
        <w:rPr>
          <w:rStyle w:val="spellingerror"/>
          <w:rFonts w:ascii="Corbel" w:hAnsi="Corbel"/>
        </w:rPr>
        <w:t>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poprawnie określa relacje między instytucjami o charakterze publicznym i prywatnym w aspekcie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organizacyjno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 xml:space="preserve">Wysokość świadczenia emerytalnego w starym i nowym systemie. Fundusz ubezpieczeń społecznych a </w:t>
            </w:r>
            <w:proofErr w:type="spellStart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OFE</w:t>
            </w:r>
            <w:proofErr w:type="spellEnd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</w:t>
            </w:r>
            <w:proofErr w:type="spellStart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LexisNexis</w:t>
            </w:r>
            <w:proofErr w:type="spellEnd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Kucka E. (red.), Ubezpieczenia gospodarcze i społeczne, Wydawnictwo </w:t>
            </w:r>
            <w:proofErr w:type="spellStart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UWM</w:t>
            </w:r>
            <w:proofErr w:type="spellEnd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Lexis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Nexis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 xml:space="preserve">3.Sułkowska W. (red.), Współczesne ubezpieczenia gospodarcze, Wydawnictwo </w:t>
            </w:r>
            <w:proofErr w:type="spellStart"/>
            <w:r w:rsidRPr="24FB4EE0">
              <w:rPr>
                <w:rFonts w:ascii="Corbel" w:hAnsi="Corbel"/>
                <w:color w:val="000000" w:themeColor="text1"/>
              </w:rPr>
              <w:t>UEK</w:t>
            </w:r>
            <w:proofErr w:type="spellEnd"/>
            <w:r w:rsidRPr="24FB4EE0">
              <w:rPr>
                <w:rFonts w:ascii="Corbel" w:hAnsi="Corbel"/>
                <w:color w:val="000000" w:themeColor="text1"/>
              </w:rPr>
              <w:t xml:space="preserve">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297E2" w14:textId="77777777" w:rsidR="00B17778" w:rsidRDefault="00B17778" w:rsidP="00C16ABF">
      <w:pPr>
        <w:spacing w:after="0" w:line="240" w:lineRule="auto"/>
      </w:pPr>
      <w:r>
        <w:separator/>
      </w:r>
    </w:p>
  </w:endnote>
  <w:endnote w:type="continuationSeparator" w:id="0">
    <w:p w14:paraId="2A756F48" w14:textId="77777777" w:rsidR="00B17778" w:rsidRDefault="00B177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3C3A0" w14:textId="77777777" w:rsidR="00B17778" w:rsidRDefault="00B17778" w:rsidP="00C16ABF">
      <w:pPr>
        <w:spacing w:after="0" w:line="240" w:lineRule="auto"/>
      </w:pPr>
      <w:r>
        <w:separator/>
      </w:r>
    </w:p>
  </w:footnote>
  <w:footnote w:type="continuationSeparator" w:id="0">
    <w:p w14:paraId="0F26B77A" w14:textId="77777777" w:rsidR="00B17778" w:rsidRDefault="00B1777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B2"/>
    <w:rsid w:val="0047598D"/>
    <w:rsid w:val="004840FD"/>
    <w:rsid w:val="004868C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251C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77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1867-A44F-4A42-8F95-57AE74A5F658}"/>
</file>

<file path=customXml/itemProps2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2827B7-7955-4C25-8371-FE392ED5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1493</Words>
  <Characters>8959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2020-10-23T09:06:00Z</dcterms:created>
  <dcterms:modified xsi:type="dcterms:W3CDTF">2022-02-08T10:08:00Z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